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МЕТОДИКА ОЦЕНКИ И КЛЮЧИ ВЫПОЛНЕНИЯ ОЛИМПИАДНЫХ ЗАДАНИЙ ТЕОРЕТИЧЕСКОГО ТУРА ШКОЛЬНОГО ЭТАПА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ВСЕРОССИЙСК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ОЙ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ОЛИМПИАД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Ы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ШКОЛЬНИКОВ ПО ТЕХНОЛОГИИ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7-8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класс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ы (2023-2024 учебный год)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Профиль «Техника, технологии и техническое творчество»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По теоретическому туру максимальная оценка результатов участника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7-8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класса определяется арифметической суммой всех баллов, полученных за выполнение заданий и не должна превышать 25 баллов. Каждый ответ оценивается либо как правильный (полностью совпадает с ключом), либо как неправильный (отличается от ключа или отсутствует). Каждый правильный ответ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highlight w:val="none"/>
          <w:lang w:val="en-US" w:eastAsia="zh-CN" w:bidi="ar"/>
        </w:rPr>
        <w:t>имеет свой вес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highlight w:val="none"/>
          <w:lang w:val="ru-RU" w:eastAsia="zh-CN" w:bidi="ar"/>
        </w:rPr>
        <w:t xml:space="preserve"> (см. вес в скобках)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highlight w:val="none"/>
          <w:lang w:val="en-US" w:eastAsia="zh-CN" w:bidi="ar"/>
        </w:rPr>
        <w:t xml:space="preserve">. Творческое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задание оценивается в совокупности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5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баллами.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Общая часть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ОТВЕТ: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 _А_, _В_, _Е_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_верно_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_Ответ считается верным, если написано не менее 3 правильных вариантов_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_Б_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_70_</w:t>
      </w:r>
      <w:bookmarkStart w:id="0" w:name="_GoBack"/>
      <w:bookmarkEnd w:id="0"/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Специальн</w:t>
      </w: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ая часть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_В_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_В, Г_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_I – А; II – Б; III – В_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_I – А; II – В, III – Б, IV – Г_.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_Б, В, Г_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_МГ – микрометры гладкие, МЛ – микрометры листовые, МТ – микрометры трубные, МЗ – микрометры зубомерные_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_I – В; II – А; III – Б_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_I – Б, В; II – А, Г_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_1 – Да; 2 – Да; 3 – Нет; 4 – Нет_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_39 мм + 0,05 мм × 7 = 39,35 мм_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_А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 – двигатели, Б – генераторы_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_1-В, 2-А, 3-Б_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I – В; II – Г; III – А; IV – Б_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tbl>
      <w:tblPr>
        <w:tblStyle w:val="3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7"/>
        <w:gridCol w:w="81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1027" w:type="dxa"/>
            <w:shd w:val="clear" w:color="auto" w:fill="auto"/>
            <w:noWrap w:val="0"/>
            <w:vAlign w:val="top"/>
          </w:tcPr>
          <w:p>
            <w:pPr>
              <w:widowControl w:val="0"/>
              <w:suppressAutoHyphens/>
              <w:spacing w:after="0" w:line="240" w:lineRule="auto"/>
              <w:rPr>
                <w:rFonts w:ascii="Times New Roman" w:hAnsi="Times New Roman" w:eastAsia="SimSun"/>
                <w:kern w:val="2"/>
                <w:sz w:val="24"/>
                <w:szCs w:val="24"/>
                <w:highlight w:val="none"/>
                <w:lang w:val="ru-RU" w:eastAsia="zh-CN"/>
              </w:rPr>
            </w:pPr>
            <w:r>
              <w:rPr>
                <w:rFonts w:ascii="Times New Roman" w:hAnsi="Times New Roman" w:eastAsia="SimSun"/>
                <w:kern w:val="2"/>
                <w:sz w:val="24"/>
                <w:szCs w:val="24"/>
                <w:highlight w:val="none"/>
                <w:lang w:val="ru-RU" w:eastAsia="zh-CN"/>
              </w:rPr>
              <w:t>ГСС</w:t>
            </w:r>
          </w:p>
        </w:tc>
        <w:tc>
          <w:tcPr>
            <w:tcW w:w="8165" w:type="dxa"/>
            <w:shd w:val="clear" w:color="auto" w:fill="auto"/>
            <w:noWrap w:val="0"/>
            <w:vAlign w:val="top"/>
          </w:tcPr>
          <w:p>
            <w:pPr>
              <w:widowControl w:val="0"/>
              <w:suppressAutoHyphens/>
              <w:spacing w:after="0" w:line="240" w:lineRule="auto"/>
              <w:rPr>
                <w:rFonts w:hint="default" w:ascii="Times New Roman" w:hAnsi="Times New Roman" w:eastAsia="SimSun"/>
                <w:kern w:val="2"/>
                <w:sz w:val="24"/>
                <w:szCs w:val="24"/>
                <w:highlight w:val="none"/>
                <w:lang w:val="ru-RU" w:eastAsia="zh-CN"/>
              </w:rPr>
            </w:pPr>
            <w:r>
              <w:rPr>
                <w:rFonts w:ascii="Times New Roman" w:hAnsi="Times New Roman" w:eastAsia="SimSun"/>
                <w:kern w:val="2"/>
                <w:sz w:val="24"/>
                <w:szCs w:val="24"/>
                <w:highlight w:val="none"/>
                <w:lang w:val="ru-RU" w:eastAsia="zh-CN"/>
              </w:rPr>
              <w:t>Государственная</w:t>
            </w:r>
            <w:r>
              <w:rPr>
                <w:rFonts w:hint="default" w:ascii="Times New Roman" w:hAnsi="Times New Roman" w:eastAsia="SimSun"/>
                <w:kern w:val="2"/>
                <w:sz w:val="24"/>
                <w:szCs w:val="24"/>
                <w:highlight w:val="none"/>
                <w:lang w:val="ru-RU" w:eastAsia="zh-CN"/>
              </w:rPr>
              <w:t xml:space="preserve"> система стандартизации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1027" w:type="dxa"/>
            <w:shd w:val="clear" w:color="auto" w:fill="auto"/>
            <w:noWrap w:val="0"/>
            <w:vAlign w:val="top"/>
          </w:tcPr>
          <w:p>
            <w:pPr>
              <w:widowControl w:val="0"/>
              <w:suppressAutoHyphens/>
              <w:spacing w:after="0" w:line="240" w:lineRule="auto"/>
              <w:rPr>
                <w:rFonts w:ascii="Times New Roman" w:hAnsi="Times New Roman" w:eastAsia="SimSun"/>
                <w:kern w:val="2"/>
                <w:sz w:val="24"/>
                <w:szCs w:val="24"/>
                <w:highlight w:val="none"/>
                <w:lang w:val="ru-RU" w:eastAsia="zh-CN"/>
              </w:rPr>
            </w:pPr>
            <w:r>
              <w:rPr>
                <w:rFonts w:ascii="Times New Roman" w:hAnsi="Times New Roman" w:eastAsia="SimSun"/>
                <w:kern w:val="2"/>
                <w:sz w:val="24"/>
                <w:szCs w:val="24"/>
                <w:highlight w:val="none"/>
                <w:lang w:val="ru-RU" w:eastAsia="zh-CN"/>
              </w:rPr>
              <w:t>ЕСТД</w:t>
            </w:r>
          </w:p>
        </w:tc>
        <w:tc>
          <w:tcPr>
            <w:tcW w:w="8165" w:type="dxa"/>
            <w:shd w:val="clear" w:color="auto" w:fill="auto"/>
            <w:noWrap w:val="0"/>
            <w:vAlign w:val="top"/>
          </w:tcPr>
          <w:p>
            <w:pPr>
              <w:widowControl w:val="0"/>
              <w:suppressAutoHyphens/>
              <w:spacing w:after="0" w:line="240" w:lineRule="auto"/>
              <w:rPr>
                <w:rFonts w:hint="default" w:ascii="Times New Roman" w:hAnsi="Times New Roman" w:eastAsia="SimSun"/>
                <w:kern w:val="2"/>
                <w:sz w:val="24"/>
                <w:szCs w:val="24"/>
                <w:highlight w:val="none"/>
                <w:lang w:val="ru-RU" w:eastAsia="zh-CN"/>
              </w:rPr>
            </w:pPr>
            <w:r>
              <w:rPr>
                <w:rFonts w:ascii="Times New Roman" w:hAnsi="Times New Roman" w:eastAsia="SimSun"/>
                <w:kern w:val="2"/>
                <w:sz w:val="24"/>
                <w:szCs w:val="24"/>
                <w:highlight w:val="none"/>
                <w:lang w:val="ru-RU" w:eastAsia="zh-CN"/>
              </w:rPr>
              <w:t>Единая</w:t>
            </w:r>
            <w:r>
              <w:rPr>
                <w:rFonts w:hint="default" w:ascii="Times New Roman" w:hAnsi="Times New Roman" w:eastAsia="SimSun"/>
                <w:kern w:val="2"/>
                <w:sz w:val="24"/>
                <w:szCs w:val="24"/>
                <w:highlight w:val="none"/>
                <w:lang w:val="ru-RU" w:eastAsia="zh-CN"/>
              </w:rPr>
              <w:t xml:space="preserve"> система технологической документации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1027" w:type="dxa"/>
            <w:shd w:val="clear" w:color="auto" w:fill="auto"/>
            <w:noWrap w:val="0"/>
            <w:vAlign w:val="top"/>
          </w:tcPr>
          <w:p>
            <w:pPr>
              <w:widowControl w:val="0"/>
              <w:suppressAutoHyphens/>
              <w:spacing w:after="0" w:line="240" w:lineRule="auto"/>
              <w:rPr>
                <w:rFonts w:ascii="Times New Roman" w:hAnsi="Times New Roman" w:eastAsia="SimSun"/>
                <w:kern w:val="2"/>
                <w:sz w:val="24"/>
                <w:szCs w:val="24"/>
                <w:highlight w:val="none"/>
                <w:lang w:val="ru-RU" w:eastAsia="zh-CN"/>
              </w:rPr>
            </w:pPr>
            <w:r>
              <w:rPr>
                <w:rFonts w:ascii="Times New Roman" w:hAnsi="Times New Roman" w:eastAsia="SimSun"/>
                <w:kern w:val="2"/>
                <w:sz w:val="24"/>
                <w:szCs w:val="24"/>
                <w:highlight w:val="none"/>
                <w:lang w:val="ru-RU" w:eastAsia="zh-CN"/>
              </w:rPr>
              <w:t>ССБТ</w:t>
            </w:r>
          </w:p>
        </w:tc>
        <w:tc>
          <w:tcPr>
            <w:tcW w:w="8165" w:type="dxa"/>
            <w:shd w:val="clear" w:color="auto" w:fill="auto"/>
            <w:noWrap w:val="0"/>
            <w:vAlign w:val="top"/>
          </w:tcPr>
          <w:p>
            <w:pPr>
              <w:widowControl w:val="0"/>
              <w:suppressAutoHyphens/>
              <w:spacing w:after="0" w:line="240" w:lineRule="auto"/>
              <w:rPr>
                <w:rFonts w:hint="default" w:ascii="Times New Roman" w:hAnsi="Times New Roman" w:eastAsia="SimSun"/>
                <w:kern w:val="2"/>
                <w:sz w:val="24"/>
                <w:szCs w:val="24"/>
                <w:highlight w:val="none"/>
                <w:lang w:val="ru-RU" w:eastAsia="zh-CN"/>
              </w:rPr>
            </w:pPr>
            <w:r>
              <w:rPr>
                <w:rFonts w:ascii="Times New Roman" w:hAnsi="Times New Roman" w:eastAsia="SimSun"/>
                <w:kern w:val="2"/>
                <w:sz w:val="24"/>
                <w:szCs w:val="24"/>
                <w:highlight w:val="none"/>
                <w:lang w:val="ru-RU" w:eastAsia="zh-CN"/>
              </w:rPr>
              <w:t>Система</w:t>
            </w:r>
            <w:r>
              <w:rPr>
                <w:rFonts w:hint="default" w:ascii="Times New Roman" w:hAnsi="Times New Roman" w:eastAsia="SimSun"/>
                <w:kern w:val="2"/>
                <w:sz w:val="24"/>
                <w:szCs w:val="24"/>
                <w:highlight w:val="none"/>
                <w:lang w:val="ru-RU" w:eastAsia="zh-CN"/>
              </w:rPr>
              <w:t xml:space="preserve"> стандартов безопасности труда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1027" w:type="dxa"/>
            <w:shd w:val="clear" w:color="auto" w:fill="auto"/>
            <w:noWrap w:val="0"/>
            <w:vAlign w:val="top"/>
          </w:tcPr>
          <w:p>
            <w:pPr>
              <w:widowControl w:val="0"/>
              <w:suppressAutoHyphens/>
              <w:spacing w:after="0" w:line="240" w:lineRule="auto"/>
              <w:rPr>
                <w:rFonts w:ascii="Times New Roman" w:hAnsi="Times New Roman" w:eastAsia="SimSun"/>
                <w:kern w:val="2"/>
                <w:sz w:val="24"/>
                <w:szCs w:val="24"/>
                <w:highlight w:val="none"/>
                <w:lang w:val="ru-RU" w:eastAsia="zh-CN"/>
              </w:rPr>
            </w:pPr>
            <w:r>
              <w:rPr>
                <w:rFonts w:ascii="Times New Roman" w:hAnsi="Times New Roman" w:eastAsia="SimSun"/>
                <w:kern w:val="2"/>
                <w:sz w:val="24"/>
                <w:szCs w:val="24"/>
                <w:highlight w:val="none"/>
                <w:lang w:val="ru-RU" w:eastAsia="zh-CN"/>
              </w:rPr>
              <w:t>СГИП</w:t>
            </w:r>
          </w:p>
        </w:tc>
        <w:tc>
          <w:tcPr>
            <w:tcW w:w="8165" w:type="dxa"/>
            <w:shd w:val="clear" w:color="auto" w:fill="auto"/>
            <w:noWrap w:val="0"/>
            <w:vAlign w:val="top"/>
          </w:tcPr>
          <w:p>
            <w:pPr>
              <w:widowControl w:val="0"/>
              <w:suppressAutoHyphens/>
              <w:spacing w:after="0" w:line="240" w:lineRule="auto"/>
              <w:rPr>
                <w:rFonts w:hint="default" w:ascii="Times New Roman" w:hAnsi="Times New Roman" w:eastAsia="SimSun"/>
                <w:kern w:val="2"/>
                <w:sz w:val="24"/>
                <w:szCs w:val="24"/>
                <w:highlight w:val="none"/>
                <w:lang w:val="ru-RU" w:eastAsia="zh-CN"/>
              </w:rPr>
            </w:pPr>
            <w:r>
              <w:rPr>
                <w:rFonts w:ascii="Times New Roman" w:hAnsi="Times New Roman" w:eastAsia="SimSun"/>
                <w:kern w:val="2"/>
                <w:sz w:val="24"/>
                <w:szCs w:val="24"/>
                <w:highlight w:val="none"/>
                <w:lang w:val="ru-RU" w:eastAsia="zh-CN"/>
              </w:rPr>
              <w:t>Система</w:t>
            </w:r>
            <w:r>
              <w:rPr>
                <w:rFonts w:hint="default" w:ascii="Times New Roman" w:hAnsi="Times New Roman" w:eastAsia="SimSun"/>
                <w:kern w:val="2"/>
                <w:sz w:val="24"/>
                <w:szCs w:val="24"/>
                <w:highlight w:val="none"/>
                <w:lang w:val="ru-RU" w:eastAsia="zh-CN"/>
              </w:rPr>
              <w:t xml:space="preserve"> государственных испытаний продукции</w:t>
            </w:r>
          </w:p>
        </w:tc>
      </w:tr>
    </w:tbl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(1 балл)</w:t>
      </w:r>
    </w:p>
    <w:tbl>
      <w:tblPr>
        <w:tblStyle w:val="6"/>
        <w:tblW w:w="0" w:type="auto"/>
        <w:tblInd w:w="2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36"/>
        <w:gridCol w:w="3289"/>
        <w:gridCol w:w="28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036" w:type="dxa"/>
          </w:tcPr>
          <w:p>
            <w:pPr>
              <w:widowControl/>
              <w:numPr>
                <w:ilvl w:val="0"/>
                <w:numId w:val="0"/>
              </w:numPr>
              <w:suppressAutoHyphens/>
              <w:spacing w:after="0" w:line="240" w:lineRule="auto"/>
              <w:jc w:val="center"/>
              <w:rPr>
                <w:rFonts w:hint="default" w:ascii="Times New Roman" w:hAnsi="Times New Roman"/>
                <w:sz w:val="24"/>
                <w:szCs w:val="24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highlight w:val="none"/>
                <w:vertAlign w:val="baseline"/>
                <w:lang w:val="en-US"/>
              </w:rPr>
              <w:t>PLA</w:t>
            </w:r>
            <w:r>
              <w:rPr>
                <w:rFonts w:hint="default" w:ascii="Times New Roman" w:hAnsi="Times New Roman"/>
                <w:sz w:val="24"/>
                <w:szCs w:val="24"/>
                <w:highlight w:val="none"/>
                <w:vertAlign w:val="baseline"/>
                <w:lang w:val="ru-RU"/>
              </w:rPr>
              <w:t>-пластик</w:t>
            </w:r>
          </w:p>
        </w:tc>
        <w:tc>
          <w:tcPr>
            <w:tcW w:w="3289" w:type="dxa"/>
          </w:tcPr>
          <w:p>
            <w:pPr>
              <w:widowControl/>
              <w:numPr>
                <w:ilvl w:val="0"/>
                <w:numId w:val="0"/>
              </w:numPr>
              <w:suppressAutoHyphens/>
              <w:spacing w:after="0" w:line="240" w:lineRule="auto"/>
              <w:jc w:val="center"/>
              <w:rPr>
                <w:rFonts w:hint="default" w:ascii="Times New Roman" w:hAnsi="Times New Roman"/>
                <w:sz w:val="24"/>
                <w:szCs w:val="24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highlight w:val="none"/>
                <w:vertAlign w:val="baseline"/>
                <w:lang w:val="ru-RU"/>
              </w:rPr>
              <w:t>Оргстекло</w:t>
            </w:r>
          </w:p>
        </w:tc>
        <w:tc>
          <w:tcPr>
            <w:tcW w:w="2887" w:type="dxa"/>
          </w:tcPr>
          <w:p>
            <w:pPr>
              <w:widowControl/>
              <w:numPr>
                <w:ilvl w:val="0"/>
                <w:numId w:val="0"/>
              </w:numPr>
              <w:suppressAutoHyphens/>
              <w:spacing w:after="0" w:line="240" w:lineRule="auto"/>
              <w:jc w:val="center"/>
              <w:rPr>
                <w:rFonts w:hint="default" w:ascii="Times New Roman" w:hAnsi="Times New Roman"/>
                <w:sz w:val="24"/>
                <w:szCs w:val="24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highlight w:val="none"/>
                <w:vertAlign w:val="baseline"/>
                <w:lang w:val="ru-RU"/>
              </w:rPr>
              <w:t>Металл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36" w:type="dxa"/>
          </w:tcPr>
          <w:p>
            <w:pPr>
              <w:widowControl/>
              <w:numPr>
                <w:ilvl w:val="0"/>
                <w:numId w:val="0"/>
              </w:numPr>
              <w:suppressAutoHyphens/>
              <w:spacing w:after="0" w:line="240" w:lineRule="auto"/>
              <w:jc w:val="center"/>
              <w:rPr>
                <w:rFonts w:hint="default" w:ascii="Times New Roman" w:hAnsi="Times New Roman"/>
                <w:sz w:val="24"/>
                <w:szCs w:val="24"/>
                <w:highlight w:val="none"/>
                <w:vertAlign w:val="baseline"/>
                <w:lang w:val="ru-RU"/>
              </w:rPr>
            </w:pPr>
            <w:r>
              <w:drawing>
                <wp:inline distT="0" distB="0" distL="114300" distR="114300">
                  <wp:extent cx="1308100" cy="577850"/>
                  <wp:effectExtent l="0" t="0" r="0" b="6350"/>
                  <wp:docPr id="136" name="Изображение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" name="Изображение 1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8100" cy="57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9" w:type="dxa"/>
          </w:tcPr>
          <w:p>
            <w:pPr>
              <w:widowControl/>
              <w:numPr>
                <w:ilvl w:val="0"/>
                <w:numId w:val="0"/>
              </w:numPr>
              <w:suppressAutoHyphens/>
              <w:spacing w:after="0" w:line="240" w:lineRule="auto"/>
              <w:jc w:val="center"/>
              <w:rPr>
                <w:rFonts w:hint="default" w:ascii="Times New Roman" w:hAnsi="Times New Roman"/>
                <w:sz w:val="24"/>
                <w:szCs w:val="24"/>
                <w:highlight w:val="none"/>
                <w:vertAlign w:val="baseline"/>
                <w:lang w:val="ru-RU"/>
              </w:rPr>
            </w:pPr>
            <w:r>
              <w:drawing>
                <wp:inline distT="0" distB="0" distL="114300" distR="114300">
                  <wp:extent cx="1327150" cy="577850"/>
                  <wp:effectExtent l="0" t="0" r="6350" b="6350"/>
                  <wp:docPr id="137" name="Изображение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" name="Изображение 1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7150" cy="57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7" w:type="dxa"/>
          </w:tcPr>
          <w:p>
            <w:pPr>
              <w:widowControl/>
              <w:numPr>
                <w:ilvl w:val="0"/>
                <w:numId w:val="0"/>
              </w:numPr>
              <w:suppressAutoHyphens/>
              <w:spacing w:after="0" w:line="240" w:lineRule="auto"/>
              <w:jc w:val="center"/>
              <w:rPr>
                <w:rFonts w:hint="default" w:ascii="Times New Roman" w:hAnsi="Times New Roman"/>
                <w:sz w:val="24"/>
                <w:szCs w:val="24"/>
                <w:highlight w:val="none"/>
                <w:vertAlign w:val="baseline"/>
                <w:lang w:val="ru-RU"/>
              </w:rPr>
            </w:pPr>
            <w:r>
              <w:drawing>
                <wp:inline distT="0" distB="0" distL="114300" distR="114300">
                  <wp:extent cx="1320800" cy="596900"/>
                  <wp:effectExtent l="0" t="0" r="0" b="0"/>
                  <wp:docPr id="138" name="Изображение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" name="Изображение 13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0800" cy="59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ru-RU" w:eastAsia="zh-CN" w:bidi="ar"/>
        </w:rPr>
        <w:t>(5 баллов)</w:t>
      </w:r>
    </w:p>
    <w:p>
      <w:pPr>
        <w:widowControl/>
        <w:numPr>
          <w:ilvl w:val="0"/>
          <w:numId w:val="0"/>
        </w:numPr>
        <w:suppressAutoHyphens/>
        <w:spacing w:after="0" w:line="240" w:lineRule="auto"/>
        <w:jc w:val="center"/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b/>
          <w:kern w:val="2"/>
          <w:sz w:val="24"/>
          <w:szCs w:val="20"/>
          <w:highlight w:val="none"/>
          <w:lang w:val="en-US" w:eastAsia="zh-CN"/>
        </w:rPr>
        <w:t>Оценка творческого задания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6"/>
        <w:gridCol w:w="14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ru-RU" w:eastAsia="zh-CN"/>
              </w:rPr>
            </w:pPr>
            <w:r>
              <w:rPr>
                <w:rFonts w:ascii="Times New Roman" w:hAnsi="Times New Roman" w:eastAsia="SimSun"/>
                <w:b/>
                <w:bCs/>
                <w:kern w:val="2"/>
                <w:sz w:val="22"/>
                <w:szCs w:val="22"/>
                <w:highlight w:val="none"/>
                <w:lang w:val="ru-RU" w:eastAsia="zh-CN"/>
              </w:rPr>
              <w:t xml:space="preserve">Содержание верного ответа </w:t>
            </w:r>
          </w:p>
        </w:tc>
        <w:tc>
          <w:tcPr>
            <w:tcW w:w="14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en-US" w:eastAsia="zh-CN"/>
              </w:rPr>
              <w:t>Количество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en-US" w:eastAsia="zh-CN"/>
              </w:rPr>
              <w:t>баллов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75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720" w:hanging="360"/>
              <w:contextualSpacing/>
              <w:textAlignment w:val="auto"/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en-US" w:eastAsia="ru-RU" w:bidi="ar-SA"/>
              </w:rPr>
              <w:t xml:space="preserve">онструкция разработана. </w:t>
            </w:r>
            <w:r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  <w:t>Материал изготовления выбран и обоснован</w:t>
            </w:r>
          </w:p>
        </w:tc>
        <w:tc>
          <w:tcPr>
            <w:tcW w:w="14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en-US" w:eastAsia="zh-CN"/>
              </w:rPr>
              <w:t>1 б.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  <w:jc w:val="center"/>
        </w:trPr>
        <w:tc>
          <w:tcPr>
            <w:tcW w:w="75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720" w:hanging="360"/>
              <w:contextualSpacing/>
              <w:textAlignment w:val="auto"/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  <w:t>Эскиз изделия выполнен правильно: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720"/>
              <w:contextualSpacing/>
              <w:textAlignment w:val="auto"/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  <w:t xml:space="preserve">- выполнение эскиза в масштабе;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720"/>
              <w:contextualSpacing/>
              <w:textAlignment w:val="auto"/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  <w:t xml:space="preserve">- указание на эскизе всех необходимых линий;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720"/>
              <w:contextualSpacing/>
              <w:textAlignment w:val="auto"/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  <w:t>- указание на эскизе габаритных размеров.</w:t>
            </w:r>
          </w:p>
        </w:tc>
        <w:tc>
          <w:tcPr>
            <w:tcW w:w="14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ru-RU" w:eastAsia="zh-CN"/>
              </w:rPr>
              <w:t>1</w:t>
            </w:r>
            <w:r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en-US" w:eastAsia="zh-CN"/>
              </w:rPr>
              <w:t xml:space="preserve"> б.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720" w:hanging="360"/>
              <w:contextualSpacing/>
              <w:textAlignment w:val="auto"/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  <w:t>Выбрано оборудование, на котором будет изготовлено данное изделие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en-US" w:eastAsia="ru-RU" w:bidi="ar-SA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  <w:t>Перечислены основные технологические операции, которые должны быть применены при изготовлении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en-US" w:eastAsia="ru-RU" w:bidi="ar-SA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  <w:t>Перечислены все инструменты и приспособления, необходимые для изготовления данного изделия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en-US" w:eastAsia="ru-RU" w:bidi="ar-SA"/>
              </w:rPr>
              <w:t>.</w:t>
            </w:r>
          </w:p>
        </w:tc>
        <w:tc>
          <w:tcPr>
            <w:tcW w:w="14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ru-RU" w:eastAsia="zh-CN"/>
              </w:rPr>
              <w:t>2</w:t>
            </w:r>
            <w:r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en-US" w:eastAsia="zh-CN"/>
              </w:rPr>
              <w:t xml:space="preserve"> б.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" w:hRule="atLeast"/>
          <w:jc w:val="center"/>
        </w:trPr>
        <w:tc>
          <w:tcPr>
            <w:tcW w:w="75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720" w:hanging="360"/>
              <w:contextualSpacing/>
              <w:textAlignment w:val="auto"/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highlight w:val="none"/>
                <w:lang w:val="ru-RU" w:eastAsia="ru-RU" w:bidi="ar-SA"/>
              </w:rPr>
              <w:t>Грамотно подобран вид отделки</w:t>
            </w:r>
          </w:p>
        </w:tc>
        <w:tc>
          <w:tcPr>
            <w:tcW w:w="14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en-US" w:eastAsia="zh-CN"/>
              </w:rPr>
              <w:t>1 б.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  <w:jc w:val="center"/>
        </w:trPr>
        <w:tc>
          <w:tcPr>
            <w:tcW w:w="75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right"/>
              <w:textAlignment w:val="auto"/>
              <w:rPr>
                <w:rFonts w:ascii="Times New Roman" w:hAnsi="Times New Roman" w:eastAsia="SimSun"/>
                <w:kern w:val="2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SimSun"/>
                <w:kern w:val="2"/>
                <w:sz w:val="22"/>
                <w:szCs w:val="22"/>
                <w:highlight w:val="none"/>
                <w:lang w:val="en-US" w:eastAsia="zh-CN"/>
              </w:rPr>
              <w:t>Итого:</w:t>
            </w:r>
          </w:p>
        </w:tc>
        <w:tc>
          <w:tcPr>
            <w:tcW w:w="14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ru-RU" w:eastAsia="zh-CN"/>
              </w:rPr>
              <w:t>5</w:t>
            </w:r>
            <w:r>
              <w:rPr>
                <w:rFonts w:ascii="Times New Roman" w:hAnsi="Times New Roman" w:eastAsia="SimSun"/>
                <w:b/>
                <w:kern w:val="2"/>
                <w:sz w:val="22"/>
                <w:szCs w:val="22"/>
                <w:highlight w:val="none"/>
                <w:lang w:val="en-US" w:eastAsia="zh-CN"/>
              </w:rPr>
              <w:t xml:space="preserve"> б.</w:t>
            </w: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</w:pPr>
    </w:p>
    <w:sectPr>
      <w:headerReference r:id="rId4" w:type="first"/>
      <w:headerReference r:id="rId3" w:type="default"/>
      <w:footerReference r:id="rId5" w:type="default"/>
      <w:pgSz w:w="11906" w:h="16838"/>
      <w:pgMar w:top="1134" w:right="567" w:bottom="1134" w:left="1701" w:header="720" w:footer="720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NewRomanPS-Bold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zSVju0AAAAAUBAAAPAAAAAAAAAAEAIAAAACIAAABkcnMvZG93&#10;bnJldi54bWxQSwECFAAUAAAACACHTuJApDVo0EECAABzBAAADgAAAAAAAAABACAAAAAf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wordWrap w:val="0"/>
      <w:jc w:val="right"/>
      <w:rPr>
        <w:rFonts w:hint="default" w:asciiTheme="minorHAnsi" w:hAnsiTheme="minorHAnsi" w:cstheme="minorHAnsi"/>
        <w:lang w:val="ru-RU"/>
      </w:rPr>
    </w:pPr>
    <w:r>
      <w:rPr>
        <w:lang w:val="ru-RU"/>
      </w:rPr>
      <w:t>Школьный</w:t>
    </w:r>
    <w:r>
      <w:rPr>
        <w:rFonts w:hint="default"/>
        <w:lang w:val="ru-RU"/>
      </w:rPr>
      <w:t xml:space="preserve"> этап ВсОШ по технологии 2023-2024 —</w:t>
    </w:r>
    <w:r>
      <w:rPr>
        <w:rFonts w:hint="default" w:cstheme="minorHAnsi"/>
        <w:lang w:val="ru-RU"/>
      </w:rPr>
      <w:t xml:space="preserve"> ТТиТТ 5-6 </w:t>
    </w:r>
    <w:r>
      <w:rPr>
        <w:rFonts w:hint="default" w:ascii="Times New Roman" w:hAnsi="Times New Roman" w:cs="Times New Roman"/>
        <w:lang w:val="ru-RU"/>
      </w:rPr>
      <w:t xml:space="preserve">— </w:t>
    </w:r>
    <w:r>
      <w:rPr>
        <w:rFonts w:hint="default" w:cstheme="minorHAnsi"/>
        <w:lang w:val="ru-RU"/>
      </w:rPr>
      <w:t>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A2069C"/>
    <w:multiLevelType w:val="singleLevel"/>
    <w:tmpl w:val="91A2069C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288050B"/>
    <w:multiLevelType w:val="multilevel"/>
    <w:tmpl w:val="5288050B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40214F"/>
    <w:rsid w:val="08D40E0B"/>
    <w:rsid w:val="12A0664C"/>
    <w:rsid w:val="2B5361E3"/>
    <w:rsid w:val="2DE02EAB"/>
    <w:rsid w:val="31942B04"/>
    <w:rsid w:val="4A40214F"/>
    <w:rsid w:val="5761526A"/>
    <w:rsid w:val="5DA04FAE"/>
    <w:rsid w:val="6EBD34AD"/>
    <w:rsid w:val="712322AD"/>
    <w:rsid w:val="75FD4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table" w:styleId="6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2023-10-22T17:51:00Z</dcterms:created>
  <dc:creator>sedov</dc:creator>
  <cp:lastModifiedBy>Сергей Седов</cp:lastModifiedBy>
  <dcterms:modified xsi:type="dcterms:W3CDTF">2023-10-26T02:15:41Z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0111D4C77F96484AB6ABCEDC9212F2E8_13</vt:lpwstr>
  </property>
</Properties>
</file>